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CA" w:rsidRPr="00563D1F" w:rsidRDefault="00563D1F" w:rsidP="00563D1F">
      <w:pPr>
        <w:jc w:val="center"/>
        <w:rPr>
          <w:rFonts w:asciiTheme="majorEastAsia" w:eastAsiaTheme="majorEastAsia" w:hAnsiTheme="majorEastAsia"/>
          <w:b/>
          <w:sz w:val="36"/>
          <w:szCs w:val="36"/>
        </w:rPr>
      </w:pPr>
      <w:r w:rsidRPr="00563D1F">
        <w:rPr>
          <w:rFonts w:asciiTheme="majorEastAsia" w:eastAsiaTheme="majorEastAsia" w:hAnsiTheme="majorEastAsia" w:hint="eastAsia"/>
          <w:b/>
          <w:sz w:val="36"/>
          <w:szCs w:val="36"/>
        </w:rPr>
        <w:t>長期継続契約案件について</w:t>
      </w:r>
      <w:r w:rsidR="002F7C41">
        <w:rPr>
          <w:rFonts w:asciiTheme="majorEastAsia" w:eastAsiaTheme="majorEastAsia" w:hAnsiTheme="majorEastAsia" w:hint="eastAsia"/>
          <w:b/>
          <w:sz w:val="36"/>
          <w:szCs w:val="36"/>
        </w:rPr>
        <w:t>（役務）</w:t>
      </w:r>
      <w:bookmarkStart w:id="0" w:name="_GoBack"/>
      <w:bookmarkEnd w:id="0"/>
    </w:p>
    <w:p w:rsidR="00563D1F" w:rsidRDefault="00563D1F">
      <w:pPr>
        <w:rPr>
          <w:sz w:val="24"/>
          <w:szCs w:val="24"/>
        </w:rPr>
      </w:pPr>
    </w:p>
    <w:p w:rsidR="00563D1F" w:rsidRPr="00563D1F" w:rsidRDefault="00563D1F">
      <w:pPr>
        <w:rPr>
          <w:b/>
          <w:sz w:val="24"/>
          <w:szCs w:val="24"/>
        </w:rPr>
      </w:pPr>
      <w:r w:rsidRPr="00563D1F">
        <w:rPr>
          <w:rFonts w:hint="eastAsia"/>
          <w:b/>
          <w:sz w:val="24"/>
          <w:szCs w:val="24"/>
        </w:rPr>
        <w:t>①　入札金額及び契約金額について</w:t>
      </w:r>
    </w:p>
    <w:p w:rsidR="00563D1F" w:rsidRDefault="00563D1F">
      <w:pPr>
        <w:rPr>
          <w:sz w:val="24"/>
          <w:szCs w:val="24"/>
        </w:rPr>
      </w:pPr>
      <w:r>
        <w:rPr>
          <w:rFonts w:hint="eastAsia"/>
          <w:sz w:val="24"/>
          <w:szCs w:val="24"/>
        </w:rPr>
        <w:t>・</w:t>
      </w:r>
      <w:r w:rsidR="009E2E00">
        <w:rPr>
          <w:rFonts w:hint="eastAsia"/>
          <w:sz w:val="24"/>
          <w:szCs w:val="24"/>
        </w:rPr>
        <w:t>役務の提供を受ける</w:t>
      </w:r>
      <w:r>
        <w:rPr>
          <w:rFonts w:hint="eastAsia"/>
          <w:sz w:val="24"/>
          <w:szCs w:val="24"/>
        </w:rPr>
        <w:t>契約については、原則「</w:t>
      </w:r>
      <w:r w:rsidR="009E2E00">
        <w:rPr>
          <w:rFonts w:hint="eastAsia"/>
          <w:sz w:val="24"/>
          <w:szCs w:val="24"/>
        </w:rPr>
        <w:t>年額</w:t>
      </w:r>
      <w:r>
        <w:rPr>
          <w:rFonts w:hint="eastAsia"/>
          <w:sz w:val="24"/>
          <w:szCs w:val="24"/>
        </w:rPr>
        <w:t>」で設定</w:t>
      </w:r>
    </w:p>
    <w:p w:rsidR="00563D1F" w:rsidRDefault="00563D1F">
      <w:pPr>
        <w:rPr>
          <w:sz w:val="24"/>
          <w:szCs w:val="24"/>
        </w:rPr>
      </w:pPr>
      <w:r>
        <w:rPr>
          <w:rFonts w:hint="eastAsia"/>
          <w:sz w:val="24"/>
          <w:szCs w:val="24"/>
        </w:rPr>
        <w:t>このため、入札書には</w:t>
      </w:r>
      <w:r w:rsidR="009E2E00" w:rsidRPr="003B01F1">
        <w:rPr>
          <w:rFonts w:asciiTheme="majorEastAsia" w:eastAsiaTheme="majorEastAsia" w:hAnsiTheme="majorEastAsia" w:hint="eastAsia"/>
          <w:b/>
          <w:sz w:val="24"/>
          <w:szCs w:val="24"/>
          <w:u w:val="single"/>
        </w:rPr>
        <w:t>年額</w:t>
      </w:r>
      <w:r>
        <w:rPr>
          <w:rFonts w:hint="eastAsia"/>
          <w:sz w:val="24"/>
          <w:szCs w:val="24"/>
        </w:rPr>
        <w:t>（消費税等を除いた額）を記載してください。</w:t>
      </w:r>
    </w:p>
    <w:p w:rsidR="00563D1F" w:rsidRDefault="00563D1F">
      <w:pPr>
        <w:rPr>
          <w:sz w:val="24"/>
          <w:szCs w:val="24"/>
        </w:rPr>
      </w:pPr>
    </w:p>
    <w:p w:rsidR="009E2E00" w:rsidRPr="009E2E00" w:rsidRDefault="009E2E00">
      <w:pPr>
        <w:rPr>
          <w:b/>
          <w:sz w:val="24"/>
          <w:szCs w:val="24"/>
        </w:rPr>
      </w:pPr>
      <w:r w:rsidRPr="009E2E00">
        <w:rPr>
          <w:rFonts w:hint="eastAsia"/>
          <w:b/>
          <w:sz w:val="24"/>
          <w:szCs w:val="24"/>
        </w:rPr>
        <w:t>②　収入印紙について</w:t>
      </w:r>
    </w:p>
    <w:p w:rsidR="009E2E00" w:rsidRDefault="009E2E00">
      <w:pPr>
        <w:rPr>
          <w:sz w:val="24"/>
          <w:szCs w:val="24"/>
        </w:rPr>
      </w:pPr>
      <w:r>
        <w:rPr>
          <w:rFonts w:hint="eastAsia"/>
          <w:sz w:val="24"/>
          <w:szCs w:val="24"/>
        </w:rPr>
        <w:t xml:space="preserve">　契約文書により証明される金額が課税対象となるため、年額の記載であっても、契約期間を乗じて算出した金額が課税対象となります。</w:t>
      </w:r>
    </w:p>
    <w:p w:rsidR="004F00D6" w:rsidRDefault="004F00D6">
      <w:pPr>
        <w:rPr>
          <w:sz w:val="24"/>
          <w:szCs w:val="24"/>
        </w:rPr>
      </w:pPr>
      <w:r>
        <w:rPr>
          <w:rFonts w:hint="eastAsia"/>
          <w:sz w:val="24"/>
          <w:szCs w:val="24"/>
        </w:rPr>
        <w:t xml:space="preserve">　印紙税額が不明な文書については、管轄する税務署にお問い合わせください。</w:t>
      </w:r>
    </w:p>
    <w:p w:rsidR="009E2E00" w:rsidRPr="009E2E00" w:rsidRDefault="009E2E00">
      <w:pPr>
        <w:rPr>
          <w:sz w:val="24"/>
          <w:szCs w:val="24"/>
        </w:rPr>
      </w:pPr>
    </w:p>
    <w:p w:rsidR="00563D1F" w:rsidRPr="00563D1F" w:rsidRDefault="009E2E00">
      <w:pPr>
        <w:rPr>
          <w:b/>
          <w:sz w:val="24"/>
          <w:szCs w:val="24"/>
        </w:rPr>
      </w:pPr>
      <w:r>
        <w:rPr>
          <w:rFonts w:hint="eastAsia"/>
          <w:b/>
          <w:sz w:val="24"/>
          <w:szCs w:val="24"/>
        </w:rPr>
        <w:t>③</w:t>
      </w:r>
      <w:r w:rsidR="00563D1F" w:rsidRPr="00563D1F">
        <w:rPr>
          <w:rFonts w:hint="eastAsia"/>
          <w:b/>
          <w:sz w:val="24"/>
          <w:szCs w:val="24"/>
        </w:rPr>
        <w:t xml:space="preserve">　契約変更又は解約できる特約事項について</w:t>
      </w:r>
    </w:p>
    <w:p w:rsidR="00563D1F" w:rsidRDefault="00563D1F">
      <w:pPr>
        <w:rPr>
          <w:sz w:val="24"/>
          <w:szCs w:val="24"/>
        </w:rPr>
      </w:pPr>
      <w:r>
        <w:rPr>
          <w:rFonts w:hint="eastAsia"/>
          <w:sz w:val="24"/>
          <w:szCs w:val="24"/>
        </w:rPr>
        <w:t xml:space="preserve">　市の予算において当該契約に係る経費が減額または削除されたときに契約変更または解除できる旨の特約を付します。</w:t>
      </w:r>
    </w:p>
    <w:p w:rsidR="00563D1F" w:rsidRDefault="00563D1F">
      <w:pPr>
        <w:rPr>
          <w:sz w:val="24"/>
          <w:szCs w:val="24"/>
        </w:rPr>
      </w:pPr>
      <w:r w:rsidRPr="00563D1F">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415925</wp:posOffset>
                </wp:positionV>
                <wp:extent cx="5372100" cy="2762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0"/>
                        </a:xfrm>
                        <a:prstGeom prst="rect">
                          <a:avLst/>
                        </a:prstGeom>
                        <a:solidFill>
                          <a:srgbClr val="FFFFFF"/>
                        </a:solidFill>
                        <a:ln w="9525">
                          <a:solidFill>
                            <a:srgbClr val="000000"/>
                          </a:solidFill>
                          <a:miter lim="800000"/>
                          <a:headEnd/>
                          <a:tailEnd/>
                        </a:ln>
                      </wps:spPr>
                      <wps:txbx>
                        <w:txbxContent>
                          <w:p w:rsidR="00563D1F" w:rsidRPr="00563D1F" w:rsidRDefault="00563D1F">
                            <w:pPr>
                              <w:rPr>
                                <w:sz w:val="24"/>
                                <w:szCs w:val="24"/>
                              </w:rPr>
                            </w:pPr>
                            <w:r w:rsidRPr="00563D1F">
                              <w:rPr>
                                <w:rFonts w:hint="eastAsia"/>
                                <w:sz w:val="24"/>
                                <w:szCs w:val="24"/>
                              </w:rPr>
                              <w:t>（特記事項</w:t>
                            </w:r>
                            <w:r w:rsidRPr="00563D1F">
                              <w:rPr>
                                <w:sz w:val="24"/>
                                <w:szCs w:val="24"/>
                              </w:rPr>
                              <w:t>）</w:t>
                            </w:r>
                          </w:p>
                          <w:p w:rsidR="00563D1F" w:rsidRPr="00563D1F" w:rsidRDefault="00563D1F">
                            <w:pPr>
                              <w:rPr>
                                <w:sz w:val="24"/>
                                <w:szCs w:val="24"/>
                              </w:rPr>
                            </w:pPr>
                          </w:p>
                          <w:p w:rsidR="00563D1F" w:rsidRPr="00563D1F" w:rsidRDefault="00563D1F">
                            <w:pPr>
                              <w:rPr>
                                <w:sz w:val="24"/>
                                <w:szCs w:val="24"/>
                              </w:rPr>
                            </w:pPr>
                            <w:r w:rsidRPr="00563D1F">
                              <w:rPr>
                                <w:rFonts w:hint="eastAsia"/>
                                <w:sz w:val="24"/>
                                <w:szCs w:val="24"/>
                              </w:rPr>
                              <w:t>第</w:t>
                            </w:r>
                            <w:r w:rsidRPr="00563D1F">
                              <w:rPr>
                                <w:sz w:val="24"/>
                                <w:szCs w:val="24"/>
                              </w:rPr>
                              <w:t xml:space="preserve">　</w:t>
                            </w:r>
                            <w:r w:rsidRPr="00563D1F">
                              <w:rPr>
                                <w:rFonts w:hint="eastAsia"/>
                                <w:sz w:val="24"/>
                                <w:szCs w:val="24"/>
                              </w:rPr>
                              <w:t>条</w:t>
                            </w:r>
                            <w:r w:rsidRPr="00563D1F">
                              <w:rPr>
                                <w:sz w:val="24"/>
                                <w:szCs w:val="24"/>
                              </w:rPr>
                              <w:t xml:space="preserve">　発注者は、翌年度以降の発注者の歳入歳出予算において</w:t>
                            </w:r>
                            <w:r w:rsidRPr="00563D1F">
                              <w:rPr>
                                <w:rFonts w:hint="eastAsia"/>
                                <w:sz w:val="24"/>
                                <w:szCs w:val="24"/>
                              </w:rPr>
                              <w:t>、</w:t>
                            </w:r>
                            <w:r w:rsidRPr="00563D1F">
                              <w:rPr>
                                <w:sz w:val="24"/>
                                <w:szCs w:val="24"/>
                              </w:rPr>
                              <w:t>受注者に支払うべき契約金額について減額または削除があったときは、契約を変更又は解除することができる。</w:t>
                            </w:r>
                          </w:p>
                          <w:p w:rsidR="00563D1F" w:rsidRPr="00563D1F" w:rsidRDefault="00563D1F">
                            <w:pPr>
                              <w:rPr>
                                <w:sz w:val="24"/>
                                <w:szCs w:val="24"/>
                              </w:rPr>
                            </w:pPr>
                          </w:p>
                          <w:p w:rsidR="00563D1F" w:rsidRPr="00563D1F" w:rsidRDefault="00563D1F">
                            <w:r w:rsidRPr="00563D1F">
                              <w:rPr>
                                <w:rFonts w:hint="eastAsia"/>
                                <w:sz w:val="24"/>
                                <w:szCs w:val="24"/>
                              </w:rPr>
                              <w:t>２</w:t>
                            </w:r>
                            <w:r w:rsidRPr="00563D1F">
                              <w:rPr>
                                <w:sz w:val="24"/>
                                <w:szCs w:val="24"/>
                              </w:rPr>
                              <w:t xml:space="preserve">　前項の規定によりこの契約を解除した場合において、受注者に損害を与えたときは、受注者はその損害の賠償を発注者に対して請求することができる。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8pt;margin-top:32.75pt;width:423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">
                <v:textbox>
                  <w:txbxContent>
                    <w:p w:rsidR="00563D1F" w:rsidRPr="00563D1F" w:rsidRDefault="00563D1F">
                      <w:pPr>
                        <w:rPr>
                          <w:sz w:val="24"/>
                          <w:szCs w:val="24"/>
                        </w:rPr>
                      </w:pPr>
                      <w:r w:rsidRPr="00563D1F">
                        <w:rPr>
                          <w:rFonts w:hint="eastAsia"/>
                          <w:sz w:val="24"/>
                          <w:szCs w:val="24"/>
                        </w:rPr>
                        <w:t>（特記事項</w:t>
                      </w:r>
                      <w:r w:rsidRPr="00563D1F">
                        <w:rPr>
                          <w:sz w:val="24"/>
                          <w:szCs w:val="24"/>
                        </w:rPr>
                        <w:t>）</w:t>
                      </w:r>
                    </w:p>
                    <w:p w:rsidR="00563D1F" w:rsidRPr="00563D1F" w:rsidRDefault="00563D1F">
                      <w:pPr>
                        <w:rPr>
                          <w:sz w:val="24"/>
                          <w:szCs w:val="24"/>
                        </w:rPr>
                      </w:pPr>
                    </w:p>
                    <w:p w:rsidR="00563D1F" w:rsidRPr="00563D1F" w:rsidRDefault="00563D1F">
                      <w:pPr>
                        <w:rPr>
                          <w:sz w:val="24"/>
                          <w:szCs w:val="24"/>
                        </w:rPr>
                      </w:pPr>
                      <w:r w:rsidRPr="00563D1F">
                        <w:rPr>
                          <w:rFonts w:hint="eastAsia"/>
                          <w:sz w:val="24"/>
                          <w:szCs w:val="24"/>
                        </w:rPr>
                        <w:t>第</w:t>
                      </w:r>
                      <w:r w:rsidRPr="00563D1F">
                        <w:rPr>
                          <w:sz w:val="24"/>
                          <w:szCs w:val="24"/>
                        </w:rPr>
                        <w:t xml:space="preserve">　</w:t>
                      </w:r>
                      <w:r w:rsidRPr="00563D1F">
                        <w:rPr>
                          <w:rFonts w:hint="eastAsia"/>
                          <w:sz w:val="24"/>
                          <w:szCs w:val="24"/>
                        </w:rPr>
                        <w:t>条</w:t>
                      </w:r>
                      <w:r w:rsidRPr="00563D1F">
                        <w:rPr>
                          <w:sz w:val="24"/>
                          <w:szCs w:val="24"/>
                        </w:rPr>
                        <w:t xml:space="preserve">　発注者は、翌年度以降の発注者の歳入歳出予算において</w:t>
                      </w:r>
                      <w:r w:rsidRPr="00563D1F">
                        <w:rPr>
                          <w:rFonts w:hint="eastAsia"/>
                          <w:sz w:val="24"/>
                          <w:szCs w:val="24"/>
                        </w:rPr>
                        <w:t>、</w:t>
                      </w:r>
                      <w:r w:rsidRPr="00563D1F">
                        <w:rPr>
                          <w:sz w:val="24"/>
                          <w:szCs w:val="24"/>
                        </w:rPr>
                        <w:t>受注者に支払うべき契約金額について減額または削除があったときは、契約を変更又は解除することができる。</w:t>
                      </w:r>
                    </w:p>
                    <w:p w:rsidR="00563D1F" w:rsidRPr="00563D1F" w:rsidRDefault="00563D1F">
                      <w:pPr>
                        <w:rPr>
                          <w:sz w:val="24"/>
                          <w:szCs w:val="24"/>
                        </w:rPr>
                      </w:pPr>
                    </w:p>
                    <w:p w:rsidR="00563D1F" w:rsidRPr="00563D1F" w:rsidRDefault="00563D1F">
                      <w:pPr>
                        <w:rPr>
                          <w:rFonts w:hint="eastAsia"/>
                        </w:rPr>
                      </w:pPr>
                      <w:r w:rsidRPr="00563D1F">
                        <w:rPr>
                          <w:rFonts w:hint="eastAsia"/>
                          <w:sz w:val="24"/>
                          <w:szCs w:val="24"/>
                        </w:rPr>
                        <w:t>２</w:t>
                      </w:r>
                      <w:r w:rsidRPr="00563D1F">
                        <w:rPr>
                          <w:sz w:val="24"/>
                          <w:szCs w:val="24"/>
                        </w:rPr>
                        <w:t xml:space="preserve">　前項の規定によりこの契約を解除した場合において、受注者に損害を与えたときは、受注者はその損害の賠償を発注者に対して請求することができる。</w:t>
                      </w:r>
                    </w:p>
                  </w:txbxContent>
                </v:textbox>
                <w10:wrap type="square" anchorx="margin"/>
              </v:shape>
            </w:pict>
          </mc:Fallback>
        </mc:AlternateContent>
      </w:r>
    </w:p>
    <w:p w:rsidR="00563D1F" w:rsidRPr="00563D1F" w:rsidRDefault="00563D1F">
      <w:pPr>
        <w:rPr>
          <w:sz w:val="24"/>
          <w:szCs w:val="24"/>
        </w:rPr>
      </w:pPr>
    </w:p>
    <w:sectPr w:rsidR="00563D1F" w:rsidRPr="00563D1F" w:rsidSect="00563D1F">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1F"/>
    <w:rsid w:val="002F7C41"/>
    <w:rsid w:val="003B01F1"/>
    <w:rsid w:val="003F728C"/>
    <w:rsid w:val="004F00D6"/>
    <w:rsid w:val="00563D1F"/>
    <w:rsid w:val="006004CA"/>
    <w:rsid w:val="009E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B6F083-91D8-42CB-BE92-92D00F06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0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0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平野　享</cp:lastModifiedBy>
  <cp:revision>5</cp:revision>
  <cp:lastPrinted>2018-06-16T01:11:00Z</cp:lastPrinted>
  <dcterms:created xsi:type="dcterms:W3CDTF">2017-10-11T08:47:00Z</dcterms:created>
  <dcterms:modified xsi:type="dcterms:W3CDTF">2018-07-05T06:17:00Z</dcterms:modified>
</cp:coreProperties>
</file>